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87F31" w:rsidRPr="003F6B39" w:rsidRDefault="00487F31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444E19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44E19">
        <w:rPr>
          <w:rFonts w:eastAsia="Calibri"/>
          <w:b/>
          <w:szCs w:val="24"/>
          <w:lang w:eastAsia="en-US"/>
        </w:rPr>
        <w:t xml:space="preserve"> «Поставка средств индивидуальной защиты для нужд  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44E19">
        <w:rPr>
          <w:rFonts w:eastAsia="Calibri"/>
          <w:b/>
          <w:szCs w:val="24"/>
          <w:lang w:eastAsia="en-US"/>
        </w:rPr>
        <w:t>ЗАО «Топливо-заправочный сервис»</w:t>
      </w:r>
    </w:p>
    <w:tbl>
      <w:tblPr>
        <w:tblStyle w:val="1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Поставка средств индивидуальной защиты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Приложение № 1 – Технические характеристики.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line="360" w:lineRule="auto"/>
              <w:ind w:firstLine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Приложение № 2 – </w:t>
            </w:r>
            <w:r w:rsidRPr="00444E19">
              <w:rPr>
                <w:rFonts w:eastAsia="Calibri"/>
                <w:b/>
                <w:sz w:val="22"/>
                <w:szCs w:val="22"/>
                <w:lang w:eastAsia="en-US"/>
              </w:rPr>
              <w:t>Термины, определения и сокращения</w:t>
            </w:r>
            <w:r w:rsidRPr="00444E1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 xml:space="preserve">1.При поставке качество товара должно быть подтверждено следующими документами: сертификатом качества завода-изготовителя; сертификатом соответствия или декларацией о соответствии; протоколом или иным документом, подтверждающим соответствие Единым санитарно-эпидемиологическим и гигиеническим требованиям к товарам, подлежащим санитарно-эпидемиологическому контролю; а так же другими документами, которые являются обязательными для данного товара (приложить заверенные копии). 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 xml:space="preserve">2.Товар, предлагаемый </w:t>
            </w:r>
            <w:proofErr w:type="gramStart"/>
            <w:r w:rsidRPr="00444E19">
              <w:rPr>
                <w:rFonts w:eastAsia="Calibri"/>
                <w:sz w:val="22"/>
                <w:szCs w:val="22"/>
                <w:lang w:eastAsia="en-US"/>
              </w:rPr>
              <w:t>к поставке</w:t>
            </w:r>
            <w:proofErr w:type="gramEnd"/>
            <w:r w:rsidRPr="00444E19">
              <w:rPr>
                <w:rFonts w:eastAsia="Calibri"/>
                <w:sz w:val="22"/>
                <w:szCs w:val="22"/>
                <w:lang w:eastAsia="en-US"/>
              </w:rPr>
              <w:t xml:space="preserve"> должен полностью соответствовать параметрам и характеристикам технического задания. 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 xml:space="preserve">3.Не допускается замена на товар с другими характеристиками. 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4.Поставляемый товар должен быть новым (не восстановленным, не бывшим в употреблении, не поступившим с консервации), произведенным в 2019 г.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5.Гарантийный срок на товар не менее 12 месяцев с даты изготовления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6.В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7.ЗАО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444E19">
              <w:rPr>
                <w:rFonts w:eastAsia="Calibri"/>
                <w:sz w:val="22"/>
                <w:szCs w:val="22"/>
                <w:lang w:eastAsia="en-US"/>
              </w:rPr>
              <w:t>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1.Лот является не делимым, согласно техническому заданию.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2.В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Поставка товара осуществляется согласно предоставленной спецификации к договору. Срок поставки продукции не более 30 календарных дней с даты подписания договора, после подачи письменной заявки на электронную почту с правом досрочной поставки.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snapToGrid w:val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lastRenderedPageBreak/>
              <w:t>- опасный производственный объект (на основании Федерального закона ФЗ -116 от 21.07.1997г.);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444E19" w:rsidRPr="00444E19" w:rsidTr="00444E1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44E19">
              <w:rPr>
                <w:rFonts w:eastAsia="Calibri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444E19">
              <w:rPr>
                <w:rFonts w:eastAsia="Calibri"/>
                <w:b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-Сертификатом соответствия.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-Декларация о соответствии.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44E19">
              <w:rPr>
                <w:rFonts w:eastAsia="Calibri"/>
                <w:sz w:val="22"/>
                <w:szCs w:val="22"/>
                <w:lang w:eastAsia="en-US"/>
              </w:rPr>
              <w:t>-Протокол или иной документ, подтверждающим соответствие Единым санитарно-эпидемиологическим и гигиеническим требованиям к товарам, подлежащим санитарно-эпидемиологическому контролю.</w:t>
            </w:r>
          </w:p>
          <w:p w:rsidR="00444E19" w:rsidRPr="00444E19" w:rsidRDefault="00444E19" w:rsidP="00444E19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  <w:r w:rsidRPr="00444E19">
        <w:rPr>
          <w:sz w:val="22"/>
          <w:szCs w:val="22"/>
        </w:rPr>
        <w:t>Приложение №1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>Технические характеристики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444E19">
        <w:rPr>
          <w:b/>
          <w:szCs w:val="24"/>
        </w:rPr>
        <w:t xml:space="preserve">Техническое </w:t>
      </w:r>
      <w:proofErr w:type="gramStart"/>
      <w:r w:rsidRPr="00444E19">
        <w:rPr>
          <w:b/>
          <w:szCs w:val="24"/>
        </w:rPr>
        <w:t>задание</w:t>
      </w:r>
      <w:r w:rsidRPr="00444E19">
        <w:rPr>
          <w:szCs w:val="24"/>
        </w:rPr>
        <w:t>:  «</w:t>
      </w:r>
      <w:proofErr w:type="gramEnd"/>
      <w:r w:rsidRPr="00444E19">
        <w:rPr>
          <w:szCs w:val="24"/>
        </w:rPr>
        <w:t>Поставка средств индивидуальной защиты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444E19">
        <w:rPr>
          <w:szCs w:val="24"/>
        </w:rPr>
        <w:t xml:space="preserve"> для нужд ЗАО «Топливо-заправочный сервис»</w:t>
      </w:r>
    </w:p>
    <w:p w:rsidR="00444E19" w:rsidRPr="00444E19" w:rsidRDefault="00444E19" w:rsidP="00444E19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ascii="Calibri" w:hAnsi="Calibri"/>
          <w:sz w:val="20"/>
          <w:szCs w:val="20"/>
        </w:rPr>
      </w:pPr>
      <w:r w:rsidRPr="00444E19">
        <w:rPr>
          <w:rFonts w:ascii="Calibri" w:hAnsi="Calibri"/>
          <w:sz w:val="22"/>
          <w:szCs w:val="22"/>
        </w:rPr>
        <w:fldChar w:fldCharType="begin"/>
      </w:r>
      <w:r w:rsidRPr="00444E19">
        <w:rPr>
          <w:rFonts w:ascii="Calibri" w:hAnsi="Calibri"/>
          <w:sz w:val="22"/>
          <w:szCs w:val="22"/>
        </w:rPr>
        <w:instrText xml:space="preserve"> LINK Excel.Sheet.12 "C:\\Users\\Руслан\\Desktop\\Моющие.xlsx" "Лист1!R1C1:R20C4" \a \f 4 \h  \* MERGEFORMAT </w:instrText>
      </w:r>
      <w:r w:rsidRPr="00444E19">
        <w:rPr>
          <w:rFonts w:ascii="Calibri" w:hAnsi="Calibri"/>
          <w:sz w:val="22"/>
          <w:szCs w:val="22"/>
        </w:rPr>
        <w:fldChar w:fldCharType="separate"/>
      </w:r>
    </w:p>
    <w:tbl>
      <w:tblPr>
        <w:tblW w:w="1057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6601"/>
        <w:gridCol w:w="1016"/>
        <w:gridCol w:w="1119"/>
      </w:tblGrid>
      <w:tr w:rsidR="00444E19" w:rsidRPr="00444E19" w:rsidTr="00027692">
        <w:trPr>
          <w:trHeight w:val="3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color w:val="000000"/>
                <w:szCs w:val="24"/>
              </w:rPr>
            </w:pPr>
            <w:r w:rsidRPr="00444E19">
              <w:rPr>
                <w:b/>
                <w:bCs/>
                <w:color w:val="000000"/>
                <w:szCs w:val="24"/>
              </w:rPr>
              <w:t>Наименование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44E19">
              <w:rPr>
                <w:b/>
                <w:bCs/>
                <w:color w:val="000000"/>
                <w:szCs w:val="24"/>
              </w:rPr>
              <w:t>Характеристики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 w:rsidRPr="00444E19">
              <w:rPr>
                <w:b/>
                <w:bCs/>
                <w:color w:val="000000"/>
                <w:szCs w:val="24"/>
              </w:rPr>
              <w:t>Ед.изм</w:t>
            </w:r>
            <w:proofErr w:type="spellEnd"/>
            <w:r w:rsidRPr="00444E19">
              <w:rPr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444E19">
              <w:rPr>
                <w:b/>
                <w:bCs/>
                <w:color w:val="000000"/>
                <w:szCs w:val="24"/>
              </w:rPr>
              <w:t>Кол-во</w:t>
            </w:r>
          </w:p>
        </w:tc>
      </w:tr>
      <w:tr w:rsidR="00444E19" w:rsidRPr="00444E19" w:rsidTr="00027692">
        <w:trPr>
          <w:trHeight w:val="572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с полимерным покрытием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«</w:t>
            </w:r>
            <w:proofErr w:type="spellStart"/>
            <w:r w:rsidRPr="00444E19">
              <w:rPr>
                <w:sz w:val="22"/>
                <w:szCs w:val="22"/>
              </w:rPr>
              <w:t>Сенсилайт</w:t>
            </w:r>
            <w:proofErr w:type="spellEnd"/>
            <w:r w:rsidRPr="00444E19">
              <w:rPr>
                <w:sz w:val="22"/>
                <w:szCs w:val="22"/>
              </w:rPr>
              <w:t>»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Универсальные перчатки на полиэфирной основе с полиуретановым покрытием на ладонной части для защиты от механических воздействий. Обеспечивают высокую ловкость руки в перчатке и комфорт работы. Полиэфирная основа обеспечивает надежную защиту рук при манипулировании легкими предметами, а полиуретановое покрытие ладонной части гарантирует ее сопротивление </w:t>
            </w:r>
            <w:proofErr w:type="spellStart"/>
            <w:r w:rsidRPr="00444E19">
              <w:rPr>
                <w:sz w:val="22"/>
                <w:szCs w:val="22"/>
              </w:rPr>
              <w:t>раздиру</w:t>
            </w:r>
            <w:proofErr w:type="spellEnd"/>
            <w:r w:rsidRPr="00444E19">
              <w:rPr>
                <w:sz w:val="22"/>
                <w:szCs w:val="22"/>
              </w:rPr>
              <w:t xml:space="preserve"> и истиранию, обеспечивает надежность захвата, благодаря чему перчатки являются неплохой экономичной альтернативой х/б перчаткам для легких и среднетяжелых работ.</w:t>
            </w:r>
            <w:r w:rsidRPr="00444E19">
              <w:rPr>
                <w:sz w:val="22"/>
                <w:szCs w:val="22"/>
              </w:rPr>
              <w:br/>
              <w:t>Класс вязки 13.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  <w:r w:rsidRPr="00444E19">
              <w:rPr>
                <w:sz w:val="22"/>
                <w:szCs w:val="22"/>
              </w:rPr>
              <w:br/>
              <w:t>ГОСТ 12.4.252-2013</w:t>
            </w:r>
            <w:r w:rsidRPr="00444E19">
              <w:rPr>
                <w:sz w:val="22"/>
                <w:szCs w:val="22"/>
              </w:rPr>
              <w:br/>
              <w:t>ГОСТ EN 388-2012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> 0.03 - 0.05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4 333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из полимерных материалов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«Комфорт» (</w:t>
            </w:r>
            <w:r w:rsidRPr="00444E19">
              <w:rPr>
                <w:sz w:val="22"/>
                <w:szCs w:val="22"/>
                <w:lang w:val="en-US"/>
              </w:rPr>
              <w:t>RF</w:t>
            </w:r>
            <w:r w:rsidRPr="00444E19">
              <w:rPr>
                <w:sz w:val="22"/>
                <w:szCs w:val="22"/>
              </w:rPr>
              <w:t>1)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Изготавливаются из 100% латекса. Хлорированная поверхность обеспечивает дополнительную устойчивость к растворам кислот (до 50%) и щелочей (до 40%). Применение: хозяйственно-бытовые работы, общепромышленное использование. Гипоаллергенное х/б напыление внутри перчатки препятствует раздражению кожи рук. Имеют рельефную поверхность ладони, что обеспечивает удобный захват. Ароматизированы ванилью. Аналог перчаток КЩС тип ­­II.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Толщина: 0,4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Длина: 300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388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421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EN 420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374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0.05 - 0.07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24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защитные утепленные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зимние «</w:t>
            </w:r>
            <w:proofErr w:type="spellStart"/>
            <w:r w:rsidRPr="00444E19">
              <w:rPr>
                <w:sz w:val="22"/>
                <w:szCs w:val="22"/>
              </w:rPr>
              <w:t>Хаски</w:t>
            </w:r>
            <w:proofErr w:type="spellEnd"/>
            <w:r w:rsidRPr="00444E19">
              <w:rPr>
                <w:sz w:val="22"/>
                <w:szCs w:val="22"/>
              </w:rPr>
              <w:t>»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Материал: трикотаж меланжевый бежево-коричневого цвета (50% шерсть, 50% акрил). Подкладка – </w:t>
            </w:r>
            <w:proofErr w:type="spellStart"/>
            <w:r w:rsidRPr="00444E19">
              <w:rPr>
                <w:sz w:val="22"/>
                <w:szCs w:val="22"/>
              </w:rPr>
              <w:t>флис</w:t>
            </w:r>
            <w:proofErr w:type="spellEnd"/>
            <w:r w:rsidRPr="00444E19">
              <w:rPr>
                <w:sz w:val="22"/>
                <w:szCs w:val="22"/>
              </w:rPr>
              <w:t>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444E19">
              <w:rPr>
                <w:sz w:val="22"/>
                <w:szCs w:val="22"/>
              </w:rPr>
              <w:t>Межподкладочный</w:t>
            </w:r>
            <w:proofErr w:type="spellEnd"/>
            <w:r w:rsidRPr="00444E19">
              <w:rPr>
                <w:sz w:val="22"/>
                <w:szCs w:val="22"/>
              </w:rPr>
              <w:t xml:space="preserve"> утеплитель: </w:t>
            </w:r>
            <w:proofErr w:type="spellStart"/>
            <w:r w:rsidRPr="00444E19">
              <w:rPr>
                <w:sz w:val="22"/>
                <w:szCs w:val="22"/>
              </w:rPr>
              <w:t>Тинсулейт</w:t>
            </w:r>
            <w:proofErr w:type="spellEnd"/>
            <w:r w:rsidRPr="00444E19">
              <w:rPr>
                <w:sz w:val="22"/>
                <w:szCs w:val="22"/>
              </w:rPr>
              <w:t>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Особенности модели: ладони усилены наладонниками из свиного спилка коричневого цвета толщиной 0,55 0,75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Назначение: для защиты рук от механических воздействий и пониженных температур при эксплуатации в I, II, III, особом, а также ограниченно в IV климатических поясах.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0.12 - 0.15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48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с защитным покрытием, морозостойкие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Перчатки </w:t>
            </w:r>
            <w:proofErr w:type="spellStart"/>
            <w:r w:rsidRPr="00444E19">
              <w:rPr>
                <w:sz w:val="22"/>
                <w:szCs w:val="22"/>
              </w:rPr>
              <w:t>Sigma</w:t>
            </w:r>
            <w:proofErr w:type="spellEnd"/>
            <w:r w:rsidRPr="00444E19">
              <w:rPr>
                <w:sz w:val="22"/>
                <w:szCs w:val="22"/>
              </w:rPr>
              <w:t xml:space="preserve"> («Сигма»)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Материал: высококачественные зимние перчатки изготовлены из акрила (10 класс вязки) с рельефным латексным покрытием.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Особенности модели: рельефное латексное покрытие идеально подходит для надежного захвата мокрых скользких предметов. Бесшовная основа из акрила с начесом обеспечивает тепло и комфорт, а сигнальный цвет повышает безопасность работы в условиях плохой видимости.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Назначение: строительные работы, коммунальное хозяйство в условиях пониженных температур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Размеры: 9 – коричневый цвет оверлока, 10 – черный, 11 – белый.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388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420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0.12 - 0.13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16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Шерстяные вкладыши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полушерстяные (вкладыш)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Могут использоваться в качестве утепляющих перчаток-вкладышей в </w:t>
            </w:r>
            <w:proofErr w:type="spellStart"/>
            <w:r w:rsidRPr="00444E19">
              <w:rPr>
                <w:sz w:val="22"/>
                <w:szCs w:val="22"/>
              </w:rPr>
              <w:t>маслонефтестойкие</w:t>
            </w:r>
            <w:proofErr w:type="spellEnd"/>
            <w:r w:rsidRPr="00444E19">
              <w:rPr>
                <w:sz w:val="22"/>
                <w:szCs w:val="22"/>
              </w:rPr>
              <w:t xml:space="preserve"> рукавицы, краги, перчатки с полимерным покрытием, предназначенные для защиты от высоких механических рисков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Перчатки трикотажные вязаные бесшовные из полушерстяной пряжи с ворсовой внутренней поверхностью. Объемный трикотаж создает теплоизолирующий барьер между рукой и защитной перчаткой и сохраняет руки в тепле. Класс вязки 7.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Состав: пряжа полушерстяная (30% шерсть, 70% ПАН).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Р 12.4.252-2013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0.05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14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трикотажные с полимерным покрытием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трикотажные с двойным латексным покрытием ладони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Предназначены для защиты рук от механических воздействий и истирания, двойное латексное покрытие ладони и кончиков пальцев обеспечивает хороший захват и значительно повышает износостойкость. Класс вязки 13.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  <w:r w:rsidRPr="00444E19">
              <w:rPr>
                <w:sz w:val="22"/>
                <w:szCs w:val="22"/>
              </w:rPr>
              <w:br/>
              <w:t>ГОСТ 12.4.252-2013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> 0.05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146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трикотажные с точечным покрытием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Трикотажные перчатки с точечным ПВХ-покрытием (13 класс)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Высококачественные перчатки, в несколько раз превосходящие по качеству обычные хлопчатобумажные перчатки 7 и 10 класса вязки. Обладают повышенной прочностью к истиранию и разрыву и могут служить намного дольше, чем обычные перчатки. 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Защитные перчатки предназначены для работы с сухими предметами, обеспечивают комфорт и надежный захват предметов. Применение: склады, строительные, погрузо-разгрузочные работы, упаковка и т.д.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Характеристики: перчатки трикотажные бесшовные с протектором из поливинилхлорида на ладонной части, класс вязки 13.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Состав: 75% хлопок, 25% полиэфир.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 одной пары: 45 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12.4.252-2013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0.04 - 0.05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84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резиновые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«</w:t>
            </w:r>
            <w:proofErr w:type="spellStart"/>
            <w:r w:rsidRPr="00444E19">
              <w:rPr>
                <w:sz w:val="22"/>
                <w:szCs w:val="22"/>
              </w:rPr>
              <w:t>Альфатек</w:t>
            </w:r>
            <w:proofErr w:type="spellEnd"/>
            <w:r w:rsidRPr="00444E19">
              <w:rPr>
                <w:sz w:val="22"/>
                <w:szCs w:val="22"/>
              </w:rPr>
              <w:t>»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Непроницаемая для жидкости </w:t>
            </w:r>
            <w:proofErr w:type="spellStart"/>
            <w:r w:rsidRPr="00444E19">
              <w:rPr>
                <w:sz w:val="22"/>
                <w:szCs w:val="22"/>
              </w:rPr>
              <w:t>нитриловая</w:t>
            </w:r>
            <w:proofErr w:type="spellEnd"/>
            <w:r w:rsidRPr="00444E19">
              <w:rPr>
                <w:sz w:val="22"/>
                <w:szCs w:val="22"/>
              </w:rPr>
              <w:t xml:space="preserve"> перчатка с поверхностью, обеспечивающей мокрый захват, с пленкой однородного качества и трикотажной подкладкой из нейлона. </w:t>
            </w:r>
            <w:r w:rsidRPr="00444E19">
              <w:rPr>
                <w:sz w:val="22"/>
                <w:szCs w:val="22"/>
              </w:rPr>
              <w:lastRenderedPageBreak/>
              <w:t xml:space="preserve">Обеспечивают пользователю возможность манипулировать влажными и замасленными предметами при меньшем усилии захвата, но при более высокой надежности. </w:t>
            </w:r>
            <w:proofErr w:type="spellStart"/>
            <w:r w:rsidRPr="00444E19">
              <w:rPr>
                <w:sz w:val="22"/>
                <w:szCs w:val="22"/>
              </w:rPr>
              <w:t>Антистатичны</w:t>
            </w:r>
            <w:proofErr w:type="spellEnd"/>
            <w:r w:rsidRPr="00444E19">
              <w:rPr>
                <w:sz w:val="22"/>
                <w:szCs w:val="22"/>
              </w:rPr>
              <w:t>. Рекомендованы для работы с химическими веществами (растворы кислот до 80% и щелочей до 40%), в полиграфической промышленности, автомобилестроении, сельском хозяйстве, в нефтехимической и авиакосмической промышленности.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Длина: 305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12.4.252-2013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388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374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420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1149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0.1 - 0.11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Перчатки </w:t>
            </w:r>
            <w:proofErr w:type="spellStart"/>
            <w:r w:rsidRPr="00444E19">
              <w:rPr>
                <w:sz w:val="22"/>
                <w:szCs w:val="22"/>
              </w:rPr>
              <w:t>кислото-щелочестойкие</w:t>
            </w:r>
            <w:proofErr w:type="spellEnd"/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«Би-Колор»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Обладают высокой устойчивостью к воздействию кислот (до 80%) и щелочей (50%), солей, спиртов, неорганических растворителей. Обеспечивают прекрасный захват на сухих и влажных поверхностях. Изготавливаются из смеси латекса с неопреном. Хлопковое напыление внутри перчатки с антибактериальной обработкой предотвращает раздражение кожи рук. Имеют рифленую поверхность для обеспечения более надежного захвата. Ароматизированы ванилью. Подходят для сборочных работ в авиационной, химической и электронной промышленности, с/х.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Толщина: 0,68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Длина: 323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12.4.252-2013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388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420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374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0.1 - 0.14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108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Перчатки для защиты от высоких </w:t>
            </w:r>
            <w:r w:rsidRPr="00444E19">
              <w:rPr>
                <w:sz w:val="22"/>
                <w:szCs w:val="22"/>
              </w:rPr>
              <w:lastRenderedPageBreak/>
              <w:t>температур, искр и брызг расплавленного металла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Перчатки-краги «</w:t>
            </w:r>
            <w:proofErr w:type="spellStart"/>
            <w:r w:rsidRPr="00444E19">
              <w:rPr>
                <w:sz w:val="22"/>
                <w:szCs w:val="22"/>
              </w:rPr>
              <w:t>Ворк</w:t>
            </w:r>
            <w:proofErr w:type="spellEnd"/>
            <w:r w:rsidRPr="00444E19">
              <w:rPr>
                <w:sz w:val="22"/>
                <w:szCs w:val="22"/>
              </w:rPr>
              <w:t xml:space="preserve"> Гард»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Перчатки теплостойкие для защиты от искр и брызг расплавленного металла. Изготовлены из кожевенного спилка </w:t>
            </w:r>
            <w:r w:rsidRPr="00444E19">
              <w:rPr>
                <w:sz w:val="22"/>
                <w:szCs w:val="22"/>
              </w:rPr>
              <w:lastRenderedPageBreak/>
              <w:t>толщиной 1,2 мм с подкладкой из мягкого джерси в ладонной части и х/б ткани внутри краги. Ладонная часть усилена кожаной вставкой для лучшего сопротивления истиранию, швы прошиты прочной огнестойкой нитью. Предназначены для использования при всех видах сварочных работ, а также при трудоемких погрузо-разгрузочных работах.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Длина: 410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12.4.252-2013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388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407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EN 420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Возможно использование с утепляющими полушерстяными перчатками-вкладышами 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0.43 - 0.5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24</w:t>
            </w:r>
          </w:p>
        </w:tc>
      </w:tr>
      <w:tr w:rsidR="00444E19" w:rsidRPr="00444E19" w:rsidTr="00027692">
        <w:trPr>
          <w:trHeight w:val="481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диэлектрические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Перчатки резиновые диэлектрические бесшовные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Предназначены для защиты человека от поражения электрическим током и являются основным средством защиты при работе в электроустановках напряжением до 1000 В и дополнительным изолирующим средством при работе в электроустановках напряжением свыше 1000 В. Изготавливаются из латекса.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ТУ 38.306-5-63-97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12.1.038-82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12.4.252-2013</w:t>
            </w:r>
            <w:r w:rsidRPr="00444E19">
              <w:rPr>
                <w:sz w:val="22"/>
                <w:szCs w:val="22"/>
              </w:rPr>
              <w:br/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0.27 - 0.31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Очки защитные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Очки </w:t>
            </w:r>
            <w:r w:rsidRPr="00444E19">
              <w:rPr>
                <w:sz w:val="22"/>
                <w:szCs w:val="22"/>
                <w:lang w:val="en-US"/>
              </w:rPr>
              <w:t>U</w:t>
            </w:r>
            <w:proofErr w:type="spellStart"/>
            <w:r w:rsidRPr="00444E19">
              <w:rPr>
                <w:sz w:val="22"/>
                <w:szCs w:val="22"/>
              </w:rPr>
              <w:t>vex</w:t>
            </w:r>
            <w:proofErr w:type="spellEnd"/>
            <w:r w:rsidRPr="00444E19">
              <w:rPr>
                <w:sz w:val="22"/>
                <w:szCs w:val="22"/>
              </w:rPr>
              <w:t xml:space="preserve"> «</w:t>
            </w:r>
            <w:proofErr w:type="gramStart"/>
            <w:r w:rsidRPr="00444E19">
              <w:rPr>
                <w:sz w:val="22"/>
                <w:szCs w:val="22"/>
              </w:rPr>
              <w:t>Супер Джи</w:t>
            </w:r>
            <w:proofErr w:type="gramEnd"/>
            <w:r w:rsidRPr="00444E19">
              <w:rPr>
                <w:sz w:val="22"/>
                <w:szCs w:val="22"/>
              </w:rPr>
              <w:t>»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Конструкция: открытые панорамные очки. Линзы наклонены вперед для лучшей вентиляции. </w:t>
            </w:r>
            <w:proofErr w:type="spellStart"/>
            <w:r w:rsidRPr="00444E19">
              <w:rPr>
                <w:sz w:val="22"/>
                <w:szCs w:val="22"/>
              </w:rPr>
              <w:t>Ультралегкие</w:t>
            </w:r>
            <w:proofErr w:type="spellEnd"/>
            <w:r w:rsidRPr="00444E19">
              <w:rPr>
                <w:sz w:val="22"/>
                <w:szCs w:val="22"/>
              </w:rPr>
              <w:t xml:space="preserve"> очки, изготовлены без применения металла, имеют гибкую оправу.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Защитные свойства: ударопрочная линза из поликарбоната защищает от летящих частиц (45 м/с), от ультрафиолета и воздействия химических веществ. Оптический класс 1.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Покрытие </w:t>
            </w:r>
            <w:proofErr w:type="gramStart"/>
            <w:r w:rsidRPr="00444E19">
              <w:rPr>
                <w:sz w:val="22"/>
                <w:szCs w:val="22"/>
              </w:rPr>
              <w:t>линз:–</w:t>
            </w:r>
            <w:proofErr w:type="gramEnd"/>
            <w:r w:rsidRPr="00444E19">
              <w:rPr>
                <w:sz w:val="22"/>
                <w:szCs w:val="22"/>
              </w:rPr>
              <w:t xml:space="preserve"> не запотевает внутри, не царапается снаружи.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Цвет линз: прозрачный.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Масса: 18 г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0.03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14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Очки защитные закрытые (химически стойкие)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Очки </w:t>
            </w:r>
            <w:proofErr w:type="spellStart"/>
            <w:r w:rsidRPr="00444E19">
              <w:rPr>
                <w:sz w:val="22"/>
                <w:szCs w:val="22"/>
              </w:rPr>
              <w:t>Uvex</w:t>
            </w:r>
            <w:proofErr w:type="spellEnd"/>
            <w:r w:rsidRPr="00444E19">
              <w:rPr>
                <w:sz w:val="22"/>
                <w:szCs w:val="22"/>
              </w:rPr>
              <w:t xml:space="preserve"> «</w:t>
            </w:r>
            <w:proofErr w:type="spellStart"/>
            <w:r w:rsidRPr="00444E19">
              <w:rPr>
                <w:sz w:val="22"/>
                <w:szCs w:val="22"/>
              </w:rPr>
              <w:t>Ультравижн</w:t>
            </w:r>
            <w:proofErr w:type="spellEnd"/>
            <w:r w:rsidRPr="00444E19">
              <w:rPr>
                <w:sz w:val="22"/>
                <w:szCs w:val="22"/>
              </w:rPr>
              <w:t>» химически стойкие или эквивалент</w:t>
            </w:r>
          </w:p>
          <w:p w:rsidR="00444E19" w:rsidRPr="00444E19" w:rsidRDefault="00444E19" w:rsidP="00444E1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Autospacing="1"/>
              <w:ind w:firstLine="0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Конструкция: закрытые панорамные (обзор 180°) плотно прилегающие очки с непрямой направленной вентиляцией. Очень легкие. Простая и быстрая регулировка длины резинки. Можно надевать на корригирующие очки. В комбинации со щитком обеспечивают защиту лица от механических воздействий.</w:t>
            </w:r>
          </w:p>
          <w:p w:rsidR="00444E19" w:rsidRPr="00444E19" w:rsidRDefault="00444E19" w:rsidP="00444E1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Autospacing="1"/>
              <w:ind w:firstLine="0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Защитные свойства: ударопрочная ацетатная линза защищает от выплесков химических жидкостей (кислот, щелочей, нефтепродуктов), от летящих частиц (45 м/с), ультрафиолета. Оптический класс 1.</w:t>
            </w:r>
          </w:p>
          <w:p w:rsidR="00444E19" w:rsidRPr="00444E19" w:rsidRDefault="00444E19" w:rsidP="00444E1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Autospacing="1"/>
              <w:ind w:firstLine="0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Покрытие </w:t>
            </w:r>
            <w:proofErr w:type="gramStart"/>
            <w:r w:rsidRPr="00444E19">
              <w:rPr>
                <w:sz w:val="22"/>
                <w:szCs w:val="22"/>
              </w:rPr>
              <w:t>линз:–</w:t>
            </w:r>
            <w:proofErr w:type="gramEnd"/>
            <w:r w:rsidRPr="00444E19">
              <w:rPr>
                <w:sz w:val="22"/>
                <w:szCs w:val="22"/>
              </w:rPr>
              <w:t xml:space="preserve"> защита от запотевания.</w:t>
            </w:r>
          </w:p>
          <w:p w:rsidR="00444E19" w:rsidRPr="00444E19" w:rsidRDefault="00444E19" w:rsidP="00444E1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Autospacing="1"/>
              <w:ind w:firstLine="0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Цвет линз: прозрачный.</w:t>
            </w:r>
          </w:p>
          <w:p w:rsidR="00444E19" w:rsidRPr="00444E19" w:rsidRDefault="00444E19" w:rsidP="00444E1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Autospacing="1"/>
              <w:ind w:firstLine="0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Масса: 126 г.</w:t>
            </w:r>
          </w:p>
          <w:p w:rsidR="00444E19" w:rsidRPr="00444E19" w:rsidRDefault="00444E19" w:rsidP="00444E19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before="100" w:beforeAutospacing="1" w:afterAutospacing="1"/>
              <w:ind w:firstLine="0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0.13 кг.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  <w:lang w:val="en-US"/>
              </w:rPr>
            </w:pPr>
            <w:r w:rsidRPr="00444E19">
              <w:rPr>
                <w:sz w:val="22"/>
                <w:szCs w:val="22"/>
              </w:rPr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  <w:lang w:val="en-US"/>
              </w:rPr>
              <w:t>2</w:t>
            </w:r>
            <w:r w:rsidRPr="00444E19">
              <w:rPr>
                <w:sz w:val="22"/>
                <w:szCs w:val="22"/>
              </w:rPr>
              <w:t>81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Щиток защитный термостойкий </w:t>
            </w:r>
            <w:proofErr w:type="gramStart"/>
            <w:r w:rsidRPr="00444E19">
              <w:rPr>
                <w:sz w:val="22"/>
                <w:szCs w:val="22"/>
              </w:rPr>
              <w:t>со  светофильтром</w:t>
            </w:r>
            <w:proofErr w:type="gramEnd"/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Защитный лицевой щиток сварщика с автоматически затемняющимся светофильтром НН12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Корпус из термостойкого и холодостойкого материала, устойчивый к прогоранию, низким температурам и ударным воздействиям. Щиток разработан специально для профессиональных сварщиков и предназначен для сварочных процессов, в том числе для работы в тяжелых условиях.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Размер АСФ – 110×90×5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Степень затемнения </w:t>
            </w:r>
            <w:r w:rsidRPr="00444E19">
              <w:rPr>
                <w:sz w:val="22"/>
                <w:szCs w:val="22"/>
                <w:lang w:val="en-US"/>
              </w:rPr>
              <w:t>DIN</w:t>
            </w:r>
            <w:r w:rsidRPr="00444E19">
              <w:rPr>
                <w:sz w:val="22"/>
                <w:szCs w:val="22"/>
              </w:rPr>
              <w:t xml:space="preserve">9 – </w:t>
            </w:r>
            <w:r w:rsidRPr="00444E19">
              <w:rPr>
                <w:sz w:val="22"/>
                <w:szCs w:val="22"/>
                <w:lang w:val="en-US"/>
              </w:rPr>
              <w:t>DIN</w:t>
            </w:r>
            <w:r w:rsidRPr="00444E19">
              <w:rPr>
                <w:sz w:val="22"/>
                <w:szCs w:val="22"/>
              </w:rPr>
              <w:t xml:space="preserve">13, в осветленном состоянии – </w:t>
            </w:r>
            <w:r w:rsidRPr="00444E19">
              <w:rPr>
                <w:sz w:val="22"/>
                <w:szCs w:val="22"/>
                <w:lang w:val="en-US"/>
              </w:rPr>
              <w:t>DIN</w:t>
            </w:r>
            <w:r w:rsidRPr="00444E19">
              <w:rPr>
                <w:sz w:val="22"/>
                <w:szCs w:val="22"/>
              </w:rPr>
              <w:t>4.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Время затемнения – 0,0001 с.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Время осветления – от 0,2 до 0,6 с.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Внешний ручной регулятор затемнения.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Автоматическая регулировка чувствительности оптического датчика.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Питание – солнечная батарея, </w:t>
            </w:r>
            <w:r w:rsidRPr="00444E19">
              <w:rPr>
                <w:sz w:val="22"/>
                <w:szCs w:val="22"/>
                <w:lang w:val="en-US"/>
              </w:rPr>
              <w:t>Li</w:t>
            </w:r>
            <w:r w:rsidRPr="00444E19">
              <w:rPr>
                <w:sz w:val="22"/>
                <w:szCs w:val="22"/>
              </w:rPr>
              <w:t>-</w:t>
            </w:r>
            <w:r w:rsidRPr="00444E19">
              <w:rPr>
                <w:sz w:val="22"/>
                <w:szCs w:val="22"/>
                <w:lang w:val="en-US"/>
              </w:rPr>
              <w:t>ion</w:t>
            </w:r>
            <w:r w:rsidRPr="00444E19">
              <w:rPr>
                <w:sz w:val="22"/>
                <w:szCs w:val="22"/>
              </w:rPr>
              <w:t xml:space="preserve"> аккумулятор.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Видимая область светофильтра: 96×40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Температурный режим: от –10 до +70 °С.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Масса: 500 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0.85 кг.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444E19">
              <w:rPr>
                <w:sz w:val="22"/>
                <w:szCs w:val="22"/>
                <w:lang w:val="en-US"/>
              </w:rPr>
              <w:t>Примерный</w:t>
            </w:r>
            <w:proofErr w:type="spellEnd"/>
            <w:r w:rsidRPr="00444E1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4E19">
              <w:rPr>
                <w:sz w:val="22"/>
                <w:szCs w:val="22"/>
                <w:lang w:val="en-US"/>
              </w:rPr>
              <w:t>объем</w:t>
            </w:r>
            <w:proofErr w:type="spellEnd"/>
            <w:r w:rsidRPr="00444E1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4E19">
              <w:rPr>
                <w:sz w:val="22"/>
                <w:szCs w:val="22"/>
                <w:lang w:val="en-US"/>
              </w:rPr>
              <w:t>брутто</w:t>
            </w:r>
            <w:proofErr w:type="spellEnd"/>
            <w:r w:rsidRPr="00444E19">
              <w:rPr>
                <w:sz w:val="22"/>
                <w:szCs w:val="22"/>
                <w:lang w:val="en-US"/>
              </w:rPr>
              <w:t>: 0.02 м3.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44E19">
              <w:rPr>
                <w:sz w:val="22"/>
                <w:szCs w:val="22"/>
                <w:lang w:val="en-US"/>
              </w:rPr>
              <w:t>2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Респиратор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Полумаска фильтрующая (респиратор) РПГ-67 или эквивалент, укомплектована фильтрующими патронами А1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Предназначена для защиты органов дыхания от вредных газо- и парообразных веществ при содержании кислорода не менее 17%.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ТУ 2568-283-05808014-2013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0.32 - 0.34 кг.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Фильтрующий патрон А1 защищает: от паров органических соединений (бензол и его гомологи, керосин, бензин, спирты, эфиры, сероуглерод).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44E19">
              <w:rPr>
                <w:sz w:val="22"/>
                <w:szCs w:val="22"/>
                <w:lang w:val="en-US"/>
              </w:rPr>
              <w:t>305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Шумозащитная гарнитура с эффективностью не менее 31дБА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Наушники 3M </w:t>
            </w:r>
            <w:proofErr w:type="spellStart"/>
            <w:r w:rsidRPr="00444E19">
              <w:rPr>
                <w:sz w:val="22"/>
                <w:szCs w:val="22"/>
              </w:rPr>
              <w:t>Peltor</w:t>
            </w:r>
            <w:proofErr w:type="spellEnd"/>
            <w:r w:rsidRPr="00444E19">
              <w:rPr>
                <w:sz w:val="22"/>
                <w:szCs w:val="22"/>
              </w:rPr>
              <w:t xml:space="preserve"> </w:t>
            </w:r>
            <w:proofErr w:type="spellStart"/>
            <w:r w:rsidRPr="00444E19">
              <w:rPr>
                <w:sz w:val="22"/>
                <w:szCs w:val="22"/>
              </w:rPr>
              <w:t>Optime</w:t>
            </w:r>
            <w:proofErr w:type="spellEnd"/>
            <w:r w:rsidRPr="00444E19">
              <w:rPr>
                <w:sz w:val="22"/>
                <w:szCs w:val="22"/>
              </w:rPr>
              <w:t xml:space="preserve"> III на каску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Данные наушники обладают особой противошумовой эффективностью. В ее основе лежит новый технический подход, связанный с применением двойного корпуса чашек наушников, что сводит к минимуму резонанс во внутренней полости и обеспечивает максимальное ослабление высокочастотных шумов, но при этом позволяет легко воспринимать речь и сигналы опасности. Акустическое соединение между внутренней и межкорпусной полостями обеспечивает максимальное ослабление низкочастотных шумов.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Изолирующие валики имеют большую ширину и заполнены вспененным пластиком и гелем, что повышает комфорт и снижает контактное давление.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Области применения: военные аэродромы, гражданские, аэропорты, машинные отделения крупных судов, горнодобывающая промышленность, строительство.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шума среднее (SNR) на 34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высокочастотного шума (H) на 40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среднечастотного шума (M) на 32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низкочастотного шума (L) на 23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SNR=34 H=40 M=32 L=23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Масса: 285 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0.44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327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Шумозащитная гарнитура с эффективностью не менее 31дБА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Наушники 3M </w:t>
            </w:r>
            <w:proofErr w:type="spellStart"/>
            <w:r w:rsidRPr="00444E19">
              <w:rPr>
                <w:sz w:val="22"/>
                <w:szCs w:val="22"/>
              </w:rPr>
              <w:t>Peltor</w:t>
            </w:r>
            <w:proofErr w:type="spellEnd"/>
            <w:r w:rsidRPr="00444E19">
              <w:rPr>
                <w:sz w:val="22"/>
                <w:szCs w:val="22"/>
              </w:rPr>
              <w:t xml:space="preserve"> </w:t>
            </w:r>
            <w:proofErr w:type="spellStart"/>
            <w:r w:rsidRPr="00444E19">
              <w:rPr>
                <w:sz w:val="22"/>
                <w:szCs w:val="22"/>
              </w:rPr>
              <w:t>Optime</w:t>
            </w:r>
            <w:proofErr w:type="spellEnd"/>
            <w:r w:rsidRPr="00444E19">
              <w:rPr>
                <w:sz w:val="22"/>
                <w:szCs w:val="22"/>
              </w:rPr>
              <w:t xml:space="preserve"> III со стандартным оголовьем сигнальные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Данные наушники обладают особой противошумовой эффективностью. В ее основе лежит новый технический подход, связанный с применением двойного корпуса чашек наушников, что сводит к минимуму резонанс во внутренней полости и обеспечивает максимальное ослабление высокочастотных шумов, но при этом позволяет легко воспринимать речь и сигналы опасности. Акустическое соединение между внутренней и межкорпусной полостями обеспечивает максимальное ослабление низкочастотных шумов. Изолирующие валики имеют большую ширину и заполнены вспененным пластиком и гелем, что повышает комфорт и снижает контактное давление.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Области применения: военные аэродромы, гражданские, аэропорты, машинные отделения крупных судов, горнодобывающая промышленность, строительство.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шума среднее (SNR) на 35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высокочастотного шума (H) на 40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среднечастотного шума (M) на 32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низкочастотного шума (L) на 23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SNR=35 H=40 M=32 L=23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Масса: 285 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0.46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Вкладыши противошумные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Вкладыши (беруши) 3М 1271 многоразовые со шнурком в индивидуальной упаковке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Снижение уровня шума на 25 дБ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Конструкция захвата для пальцев ограничивает контакт рук с вкладышами, что предотвращает загрязнение органа слуха. Имеют шнур из полиэфирного волокна, который не дает потеряться выпавшим берушам.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0.01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13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Фартук защитный из полимерных материалов с нагрудником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Фартук ПВХ "CHEMICAL" («</w:t>
            </w:r>
            <w:proofErr w:type="spellStart"/>
            <w:r w:rsidRPr="00444E19">
              <w:rPr>
                <w:sz w:val="22"/>
                <w:szCs w:val="22"/>
              </w:rPr>
              <w:t>Кемикал</w:t>
            </w:r>
            <w:proofErr w:type="spellEnd"/>
            <w:r w:rsidRPr="00444E19">
              <w:rPr>
                <w:sz w:val="22"/>
                <w:szCs w:val="22"/>
              </w:rPr>
              <w:t>»)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Предназначен для защиты работающих от растворов кислот концентрации до 80% и щелочей до 50%, от воды, нефти и нефтепродуктов, жиров и масел. Фартук с цельнокроеной нагрудной частью, с шейной бретелью, одна сторона которой настрочена вверху нагрудника справа, другая сторона продевается через шлевку, настроченную вверху нагрудника слева, и завязывается. В углах по линии талии настрочены завязки с усилителями из основной ткани.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Материал: 100% полиэстер с ПВХ-покрытием.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Цвет: темно-оливковый.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Размер: 97×120 см.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12.4.029-76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0.47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9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Фартук защитный из полимерных материалов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Фартук виниловый </w:t>
            </w:r>
            <w:proofErr w:type="spellStart"/>
            <w:r w:rsidRPr="00444E19">
              <w:rPr>
                <w:sz w:val="22"/>
                <w:szCs w:val="22"/>
              </w:rPr>
              <w:t>кислотовлагоустойчивый</w:t>
            </w:r>
            <w:proofErr w:type="spellEnd"/>
            <w:r w:rsidRPr="00444E19">
              <w:rPr>
                <w:sz w:val="22"/>
                <w:szCs w:val="22"/>
              </w:rPr>
              <w:t xml:space="preserve"> PVC-45W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Фартук из уплотненного винила (ПВХ). Для средних и тяжелых работ. Защита от брызг кислот и щелочей концентрации до 80%, продуктов нефтепереработки, масел, жиров, лаков и красок на их основе.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Размер: 84×112 см.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Толщина ПВХ: 0,508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Цвет: белый.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12.4.029-76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0.52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18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Нарукавники из полимерных материалов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Нарукавники виниловые влагоустойчивые VSB-8-HS-E (синий цвет)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Защита от кислот и щелочей концентрации до 50%, продуктов нефтепереработки, масел и жиров.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Цвет: синий.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Толщина ПВХ: 0,203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Длина: 460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Не подлежит обязательному подтверждению соответствия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0.07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49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Нарукавники х/б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Нарукавники х/б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0.1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6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Галоши диэлектрические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Галоши диэлектрические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Материал: резина.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Метод крепления: формовой.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ТУ 2595-012-00149564-2010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пара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7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Коврик диэлектрический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Коврик диэлектрический (75×75 см)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Используется как дополнительное средство защиты от электрического тока напряжением до 1000 В.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Размер: 75×75 см.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Температурный режим: от −50 до +50°С.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Срок эксплуатации: 3 года с момента изготовления.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4997-75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Примерный вес </w:t>
            </w:r>
            <w:proofErr w:type="gramStart"/>
            <w:r w:rsidRPr="00444E19">
              <w:rPr>
                <w:sz w:val="22"/>
                <w:szCs w:val="22"/>
              </w:rPr>
              <w:t>брутто :</w:t>
            </w:r>
            <w:proofErr w:type="gramEnd"/>
            <w:r w:rsidRPr="00444E19">
              <w:rPr>
                <w:sz w:val="22"/>
                <w:szCs w:val="22"/>
              </w:rPr>
              <w:t xml:space="preserve"> 4.35 кг.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8</w:t>
            </w:r>
          </w:p>
        </w:tc>
      </w:tr>
      <w:tr w:rsidR="00444E19" w:rsidRPr="00444E19" w:rsidTr="00027692">
        <w:trPr>
          <w:trHeight w:val="6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Пояс </w:t>
            </w:r>
            <w:proofErr w:type="gramStart"/>
            <w:r w:rsidRPr="00444E19">
              <w:rPr>
                <w:sz w:val="22"/>
                <w:szCs w:val="22"/>
              </w:rPr>
              <w:t>предохранитель-</w:t>
            </w:r>
            <w:proofErr w:type="spellStart"/>
            <w:r w:rsidRPr="00444E19">
              <w:rPr>
                <w:sz w:val="22"/>
                <w:szCs w:val="22"/>
              </w:rPr>
              <w:t>ный</w:t>
            </w:r>
            <w:proofErr w:type="spellEnd"/>
            <w:proofErr w:type="gramEnd"/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Пояс предохранительный лямочный ППЛ-32 или эквивалент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Пояс предохранительный лямочный с наплечными и набедренными лямками предназначен для обеспечения безопасности работ на высоте как удерживающая и страховочная привязь, а также для работы в колодцах, резервуарах и других замкнутых пространствах, когда может возникнуть необходимость срочной эвакуации работающего на поверхность.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Пояс относится к наиболее щадящим системам безопасности при возникновении динамических нагрузок в случае </w:t>
            </w:r>
            <w:proofErr w:type="gramStart"/>
            <w:r w:rsidRPr="00444E19">
              <w:rPr>
                <w:sz w:val="22"/>
                <w:szCs w:val="22"/>
              </w:rPr>
              <w:t>падения</w:t>
            </w:r>
            <w:proofErr w:type="gramEnd"/>
            <w:r w:rsidRPr="00444E19">
              <w:rPr>
                <w:sz w:val="22"/>
                <w:szCs w:val="22"/>
              </w:rPr>
              <w:t xml:space="preserve"> работающего с высоты. Конструкция пояса обеспечивает регулировку обхвата тела работающего.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 xml:space="preserve">Пояс используется как часть комплекта снаряжения индивидуальной защиты. Фиксированное расположение </w:t>
            </w:r>
            <w:proofErr w:type="spellStart"/>
            <w:r w:rsidRPr="00444E19">
              <w:rPr>
                <w:sz w:val="22"/>
                <w:szCs w:val="22"/>
              </w:rPr>
              <w:t>карабинодержателей</w:t>
            </w:r>
            <w:proofErr w:type="spellEnd"/>
            <w:r w:rsidRPr="00444E19">
              <w:rPr>
                <w:sz w:val="22"/>
                <w:szCs w:val="22"/>
              </w:rPr>
              <w:t xml:space="preserve"> на поясном ремне. Статическая разрывная нагрузка не менее 15 000 Н (1500 кгс).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Масса: не более 1,9 кг.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Величина обхвата талии: 1100–1400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Длина кушака: 800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Длина поясного ремня: 1620 мм.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ТР ТС 019/2011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ТУ 8786-012-39189999-2013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Р ЕН 358-2008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Р ЕН 361-2008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ГОСТ Р ЕН 365-2010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Примерный вес брутто: 1.76 кг.</w:t>
            </w:r>
          </w:p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Примерный объем брутто: 0.01 м3.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Chars="100" w:firstLine="22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E19" w:rsidRPr="00444E19" w:rsidRDefault="00444E19" w:rsidP="00444E19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444E19">
              <w:rPr>
                <w:sz w:val="22"/>
                <w:szCs w:val="22"/>
              </w:rPr>
              <w:t>7</w:t>
            </w:r>
          </w:p>
        </w:tc>
      </w:tr>
    </w:tbl>
    <w:p w:rsidR="00BA3429" w:rsidRDefault="00444E19" w:rsidP="00BA3429">
      <w:pPr>
        <w:suppressAutoHyphens/>
        <w:ind w:firstLine="0"/>
        <w:rPr>
          <w:szCs w:val="24"/>
        </w:rPr>
      </w:pPr>
      <w:r w:rsidRPr="00444E19">
        <w:rPr>
          <w:szCs w:val="24"/>
        </w:rPr>
        <w:fldChar w:fldCharType="end"/>
      </w:r>
    </w:p>
    <w:p w:rsidR="00BA3429" w:rsidRDefault="00BA3429" w:rsidP="00BA3429">
      <w:pPr>
        <w:suppressAutoHyphens/>
        <w:ind w:firstLine="0"/>
        <w:rPr>
          <w:szCs w:val="24"/>
        </w:rPr>
      </w:pPr>
    </w:p>
    <w:p w:rsidR="00BA3429" w:rsidRDefault="00BA3429" w:rsidP="00BA3429">
      <w:pPr>
        <w:suppressAutoHyphens/>
        <w:ind w:firstLine="0"/>
        <w:rPr>
          <w:szCs w:val="24"/>
        </w:rPr>
      </w:pPr>
    </w:p>
    <w:p w:rsidR="00BA3429" w:rsidRDefault="00BA3429" w:rsidP="00BA3429">
      <w:pPr>
        <w:suppressAutoHyphens/>
        <w:ind w:firstLine="0"/>
        <w:rPr>
          <w:szCs w:val="24"/>
        </w:rPr>
      </w:pPr>
    </w:p>
    <w:p w:rsidR="00BA3429" w:rsidRDefault="00BA3429" w:rsidP="00BA3429">
      <w:pPr>
        <w:suppressAutoHyphens/>
        <w:ind w:firstLine="0"/>
        <w:rPr>
          <w:szCs w:val="24"/>
        </w:rPr>
      </w:pPr>
    </w:p>
    <w:p w:rsidR="00BA3429" w:rsidRPr="006E17FB" w:rsidRDefault="00BA3429" w:rsidP="00BA3429">
      <w:pPr>
        <w:suppressAutoHyphens/>
        <w:ind w:firstLine="0"/>
        <w:rPr>
          <w:b/>
          <w:sz w:val="20"/>
          <w:szCs w:val="20"/>
        </w:rPr>
      </w:pPr>
      <w:r w:rsidRPr="00BA3429">
        <w:rPr>
          <w:b/>
          <w:sz w:val="20"/>
          <w:szCs w:val="20"/>
        </w:rPr>
        <w:t xml:space="preserve"> </w:t>
      </w: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BA3429" w:rsidRPr="006E17FB" w:rsidRDefault="00BA3429" w:rsidP="00BA3429">
      <w:pPr>
        <w:suppressAutoHyphens/>
        <w:rPr>
          <w:b/>
          <w:sz w:val="20"/>
          <w:szCs w:val="20"/>
        </w:rPr>
      </w:pPr>
    </w:p>
    <w:p w:rsidR="00BA3429" w:rsidRPr="006E17FB" w:rsidRDefault="00BA3429" w:rsidP="00BA342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BA3429" w:rsidRPr="006E17FB" w:rsidTr="00A95235">
        <w:tc>
          <w:tcPr>
            <w:tcW w:w="3708" w:type="dxa"/>
            <w:shd w:val="clear" w:color="auto" w:fill="auto"/>
          </w:tcPr>
          <w:p w:rsidR="00BA3429" w:rsidRPr="006E17FB" w:rsidRDefault="00BA3429" w:rsidP="00A9523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BA3429" w:rsidRPr="006E17FB" w:rsidRDefault="00BA3429" w:rsidP="00A9523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BA3429" w:rsidRPr="006E17FB" w:rsidRDefault="00BA3429" w:rsidP="00A9523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BA3429" w:rsidRPr="006E17FB" w:rsidRDefault="00BA3429" w:rsidP="00A952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BA3429" w:rsidRPr="006E17FB" w:rsidRDefault="00BA3429" w:rsidP="00BA3429">
      <w:pPr>
        <w:widowControl w:val="0"/>
        <w:spacing w:line="24" w:lineRule="atLeast"/>
        <w:rPr>
          <w:bCs/>
          <w:sz w:val="20"/>
          <w:szCs w:val="20"/>
        </w:rPr>
      </w:pPr>
    </w:p>
    <w:p w:rsidR="00BA3429" w:rsidRPr="006E17FB" w:rsidRDefault="00BA3429" w:rsidP="00BA3429">
      <w:pPr>
        <w:widowControl w:val="0"/>
        <w:spacing w:line="24" w:lineRule="atLeast"/>
        <w:rPr>
          <w:bCs/>
          <w:sz w:val="20"/>
          <w:szCs w:val="20"/>
        </w:rPr>
      </w:pPr>
    </w:p>
    <w:p w:rsidR="00BA3429" w:rsidRPr="006E17FB" w:rsidRDefault="00BA3429" w:rsidP="00BA3429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BA3429" w:rsidRDefault="00BA3429" w:rsidP="002A60AA">
      <w:pPr>
        <w:pStyle w:val="a3"/>
        <w:spacing w:before="80" w:after="80"/>
        <w:rPr>
          <w:sz w:val="22"/>
          <w:szCs w:val="22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>Приложение №2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 xml:space="preserve">Термины, определения и сокращения к 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2"/>
          <w:szCs w:val="22"/>
        </w:rPr>
      </w:pPr>
      <w:r w:rsidRPr="00444E19">
        <w:rPr>
          <w:b/>
          <w:sz w:val="22"/>
          <w:szCs w:val="22"/>
        </w:rPr>
        <w:t xml:space="preserve">Техническому заданию: </w:t>
      </w:r>
      <w:r w:rsidRPr="00444E19">
        <w:rPr>
          <w:sz w:val="22"/>
          <w:szCs w:val="22"/>
        </w:rPr>
        <w:t xml:space="preserve">«Поставка средств индивидуальной защиты 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2"/>
          <w:szCs w:val="22"/>
        </w:rPr>
      </w:pPr>
      <w:r w:rsidRPr="00444E19">
        <w:rPr>
          <w:sz w:val="22"/>
          <w:szCs w:val="22"/>
        </w:rPr>
        <w:t>Для нужд ЗАО «Топливо-заправочный сервис».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>СИЗ</w:t>
      </w:r>
      <w:r w:rsidRPr="00444E19">
        <w:rPr>
          <w:sz w:val="22"/>
          <w:szCs w:val="22"/>
        </w:rPr>
        <w:t xml:space="preserve"> – Средства индивидуальной защиты.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ГСМ</w:t>
      </w:r>
      <w:r w:rsidRPr="00444E19">
        <w:rPr>
          <w:sz w:val="22"/>
          <w:szCs w:val="22"/>
        </w:rPr>
        <w:t xml:space="preserve"> – Горюче-смазочные материалы.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 xml:space="preserve">ФЗ-116 – </w:t>
      </w:r>
      <w:r w:rsidRPr="00444E19">
        <w:rPr>
          <w:sz w:val="22"/>
          <w:szCs w:val="22"/>
        </w:rPr>
        <w:t>Федеральный закон "О промышленной безопасности опасных производственных объектов" от 21.07.1997 N 116-ФЗ 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ст.48.1 ГК РФ</w:t>
      </w:r>
      <w:r w:rsidRPr="00444E19">
        <w:rPr>
          <w:sz w:val="22"/>
          <w:szCs w:val="22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ЗАО</w:t>
      </w:r>
      <w:r w:rsidRPr="00444E19">
        <w:rPr>
          <w:sz w:val="22"/>
          <w:szCs w:val="22"/>
        </w:rPr>
        <w:t xml:space="preserve"> - закрытое акционерное общество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2019 г</w:t>
      </w:r>
      <w:r w:rsidRPr="00444E19">
        <w:rPr>
          <w:sz w:val="22"/>
          <w:szCs w:val="22"/>
        </w:rPr>
        <w:t xml:space="preserve"> – 2019 год.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г. Москва</w:t>
      </w:r>
      <w:r w:rsidRPr="00444E19">
        <w:rPr>
          <w:sz w:val="22"/>
          <w:szCs w:val="22"/>
        </w:rPr>
        <w:t xml:space="preserve"> – Город Москва.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д.2</w:t>
      </w:r>
      <w:r w:rsidRPr="00444E19">
        <w:rPr>
          <w:sz w:val="22"/>
          <w:szCs w:val="22"/>
        </w:rPr>
        <w:t xml:space="preserve"> – дом №2.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Cs w:val="24"/>
        </w:rPr>
        <w:t>Ед. изм.</w:t>
      </w:r>
      <w:r w:rsidRPr="00444E19">
        <w:rPr>
          <w:szCs w:val="24"/>
        </w:rPr>
        <w:t xml:space="preserve"> – единица измерения.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444E19">
        <w:rPr>
          <w:b/>
          <w:szCs w:val="24"/>
        </w:rPr>
        <w:t>Кол-во</w:t>
      </w:r>
      <w:r w:rsidRPr="00444E19">
        <w:rPr>
          <w:szCs w:val="24"/>
        </w:rPr>
        <w:t xml:space="preserve"> – количество.</w:t>
      </w:r>
      <w:bookmarkStart w:id="2" w:name="_GoBack"/>
      <w:bookmarkEnd w:id="2"/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444E19">
        <w:rPr>
          <w:b/>
          <w:szCs w:val="24"/>
        </w:rPr>
        <w:t>Шт.</w:t>
      </w:r>
      <w:r w:rsidRPr="00444E19">
        <w:rPr>
          <w:szCs w:val="24"/>
        </w:rPr>
        <w:t xml:space="preserve"> – штука.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мм</w:t>
      </w:r>
      <w:r w:rsidRPr="00444E19">
        <w:rPr>
          <w:sz w:val="22"/>
          <w:szCs w:val="22"/>
        </w:rPr>
        <w:t xml:space="preserve"> </w:t>
      </w:r>
      <w:r w:rsidRPr="00444E19">
        <w:rPr>
          <w:szCs w:val="24"/>
        </w:rPr>
        <w:t xml:space="preserve">– </w:t>
      </w:r>
      <w:hyperlink r:id="rId7" w:tooltip="Миллиметр" w:history="1">
        <w:r w:rsidRPr="00444E19">
          <w:rPr>
            <w:sz w:val="22"/>
            <w:szCs w:val="22"/>
          </w:rPr>
          <w:t>миллиметр</w:t>
        </w:r>
      </w:hyperlink>
      <w:r w:rsidRPr="00444E19">
        <w:rPr>
          <w:sz w:val="22"/>
          <w:szCs w:val="22"/>
        </w:rPr>
        <w:t>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см </w:t>
      </w:r>
      <w:r w:rsidRPr="00444E19">
        <w:rPr>
          <w:szCs w:val="24"/>
        </w:rPr>
        <w:t>– сантиметр.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 xml:space="preserve">м3 </w:t>
      </w:r>
      <w:r w:rsidRPr="00444E19">
        <w:rPr>
          <w:szCs w:val="24"/>
        </w:rPr>
        <w:t>– кубический метр.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кг </w:t>
      </w:r>
      <w:r w:rsidRPr="00444E19">
        <w:rPr>
          <w:szCs w:val="24"/>
        </w:rPr>
        <w:t>– килограмм.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м/с </w:t>
      </w:r>
      <w:r w:rsidRPr="00444E19">
        <w:rPr>
          <w:szCs w:val="24"/>
        </w:rPr>
        <w:t>– метр в секунду.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г </w:t>
      </w:r>
      <w:r w:rsidRPr="00444E19">
        <w:rPr>
          <w:szCs w:val="24"/>
        </w:rPr>
        <w:t>– грамм.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 xml:space="preserve">дБ </w:t>
      </w:r>
      <w:r w:rsidRPr="00444E19">
        <w:rPr>
          <w:szCs w:val="24"/>
        </w:rPr>
        <w:t>– Децибел.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 w:rsidRPr="00444E19">
        <w:rPr>
          <w:b/>
          <w:sz w:val="22"/>
          <w:szCs w:val="22"/>
        </w:rPr>
        <w:t>Н</w:t>
      </w:r>
      <w:r w:rsidRPr="00444E19">
        <w:rPr>
          <w:sz w:val="22"/>
          <w:szCs w:val="22"/>
        </w:rPr>
        <w:t xml:space="preserve"> – ньютон.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>В</w:t>
      </w:r>
      <w:r w:rsidRPr="00444E19">
        <w:rPr>
          <w:szCs w:val="24"/>
        </w:rPr>
        <w:t xml:space="preserve"> – вольт.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ТР ТС </w:t>
      </w:r>
      <w:r w:rsidRPr="00444E19">
        <w:rPr>
          <w:szCs w:val="24"/>
        </w:rPr>
        <w:t>– Технический регламент Таможенного Союза.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ГОСТ </w:t>
      </w:r>
      <w:r w:rsidRPr="00444E19">
        <w:rPr>
          <w:szCs w:val="24"/>
        </w:rPr>
        <w:t>– Государственный стандарт.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 xml:space="preserve">ТУ </w:t>
      </w:r>
      <w:r w:rsidRPr="00444E19">
        <w:rPr>
          <w:szCs w:val="24"/>
        </w:rPr>
        <w:t>– Технические условия.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  <w:highlight w:val="yellow"/>
        </w:rPr>
      </w:pPr>
      <w:r w:rsidRPr="00444E19">
        <w:rPr>
          <w:b/>
          <w:sz w:val="22"/>
          <w:szCs w:val="22"/>
        </w:rPr>
        <w:t xml:space="preserve">DIN </w:t>
      </w:r>
      <w:r w:rsidRPr="00444E19">
        <w:rPr>
          <w:szCs w:val="24"/>
        </w:rPr>
        <w:t>–</w:t>
      </w:r>
      <w:r w:rsidRPr="00444E19">
        <w:rPr>
          <w:sz w:val="22"/>
          <w:szCs w:val="22"/>
        </w:rPr>
        <w:t xml:space="preserve"> степень затемнения 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х/б </w:t>
      </w:r>
      <w:r w:rsidRPr="00444E19">
        <w:rPr>
          <w:szCs w:val="24"/>
        </w:rPr>
        <w:t xml:space="preserve">– </w:t>
      </w:r>
      <w:proofErr w:type="spellStart"/>
      <w:proofErr w:type="gramStart"/>
      <w:r w:rsidRPr="00444E19">
        <w:rPr>
          <w:szCs w:val="24"/>
        </w:rPr>
        <w:t>хлопчато</w:t>
      </w:r>
      <w:proofErr w:type="spellEnd"/>
      <w:r w:rsidRPr="00444E19">
        <w:rPr>
          <w:szCs w:val="24"/>
        </w:rPr>
        <w:t>-бумажный</w:t>
      </w:r>
      <w:proofErr w:type="gramEnd"/>
      <w:r w:rsidRPr="00444E19">
        <w:rPr>
          <w:szCs w:val="24"/>
        </w:rPr>
        <w:t>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КЩС </w:t>
      </w:r>
      <w:r w:rsidRPr="00444E19">
        <w:rPr>
          <w:szCs w:val="24"/>
        </w:rPr>
        <w:t xml:space="preserve">– </w:t>
      </w:r>
      <w:proofErr w:type="spellStart"/>
      <w:r w:rsidRPr="00444E19">
        <w:rPr>
          <w:szCs w:val="24"/>
        </w:rPr>
        <w:t>Кислотощелочестойкий</w:t>
      </w:r>
      <w:proofErr w:type="spellEnd"/>
      <w:r w:rsidRPr="00444E19">
        <w:rPr>
          <w:szCs w:val="24"/>
        </w:rPr>
        <w:t>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2"/>
          <w:szCs w:val="22"/>
        </w:rPr>
      </w:pPr>
      <w:r w:rsidRPr="00444E19">
        <w:rPr>
          <w:b/>
          <w:sz w:val="22"/>
          <w:szCs w:val="22"/>
        </w:rPr>
        <w:t xml:space="preserve">с/х </w:t>
      </w:r>
      <w:r w:rsidRPr="00444E19">
        <w:rPr>
          <w:szCs w:val="24"/>
        </w:rPr>
        <w:t>– сельское хозяйство.</w:t>
      </w:r>
    </w:p>
    <w:p w:rsidR="00444E19" w:rsidRPr="00444E19" w:rsidRDefault="00444E19" w:rsidP="00444E1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444E19">
        <w:rPr>
          <w:b/>
          <w:sz w:val="22"/>
          <w:szCs w:val="22"/>
        </w:rPr>
        <w:t xml:space="preserve">ПВХ </w:t>
      </w:r>
      <w:r w:rsidRPr="00444E19">
        <w:rPr>
          <w:szCs w:val="24"/>
        </w:rPr>
        <w:t>– поливинилхлорид.</w:t>
      </w:r>
    </w:p>
    <w:p w:rsidR="00BA3429" w:rsidRDefault="00BA3429" w:rsidP="00BA3429">
      <w:pPr>
        <w:suppressAutoHyphens/>
        <w:ind w:firstLine="0"/>
        <w:rPr>
          <w:b/>
          <w:sz w:val="20"/>
          <w:szCs w:val="20"/>
        </w:rPr>
      </w:pPr>
    </w:p>
    <w:p w:rsidR="00BA3429" w:rsidRDefault="00BA3429" w:rsidP="00BA3429">
      <w:pPr>
        <w:suppressAutoHyphens/>
        <w:ind w:firstLine="0"/>
        <w:rPr>
          <w:b/>
          <w:sz w:val="20"/>
          <w:szCs w:val="20"/>
        </w:rPr>
      </w:pPr>
    </w:p>
    <w:p w:rsidR="00BA3429" w:rsidRPr="006E17FB" w:rsidRDefault="00BA3429" w:rsidP="00BA3429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BA3429" w:rsidRPr="006E17FB" w:rsidRDefault="00BA3429" w:rsidP="00BA3429">
      <w:pPr>
        <w:suppressAutoHyphens/>
        <w:rPr>
          <w:b/>
          <w:sz w:val="20"/>
          <w:szCs w:val="20"/>
        </w:rPr>
      </w:pPr>
    </w:p>
    <w:p w:rsidR="00BA3429" w:rsidRPr="006E17FB" w:rsidRDefault="00BA3429" w:rsidP="00BA342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BA3429" w:rsidRPr="006E17FB" w:rsidTr="00A95235">
        <w:tc>
          <w:tcPr>
            <w:tcW w:w="3708" w:type="dxa"/>
            <w:shd w:val="clear" w:color="auto" w:fill="auto"/>
          </w:tcPr>
          <w:p w:rsidR="00BA3429" w:rsidRPr="006E17FB" w:rsidRDefault="00BA3429" w:rsidP="00A9523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BA3429" w:rsidRPr="006E17FB" w:rsidRDefault="00BA3429" w:rsidP="00A9523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BA3429" w:rsidRPr="006E17FB" w:rsidRDefault="00BA3429" w:rsidP="00A9523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BA3429" w:rsidRPr="006E17FB" w:rsidRDefault="00BA3429" w:rsidP="00A952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BA3429" w:rsidRPr="006E17FB" w:rsidRDefault="00BA3429" w:rsidP="00BA3429">
      <w:pPr>
        <w:widowControl w:val="0"/>
        <w:spacing w:line="24" w:lineRule="atLeast"/>
        <w:rPr>
          <w:bCs/>
          <w:sz w:val="20"/>
          <w:szCs w:val="20"/>
        </w:rPr>
      </w:pPr>
    </w:p>
    <w:p w:rsidR="00BA3429" w:rsidRPr="006E17FB" w:rsidRDefault="00BA3429" w:rsidP="00BA3429">
      <w:pPr>
        <w:widowControl w:val="0"/>
        <w:spacing w:line="24" w:lineRule="atLeast"/>
        <w:rPr>
          <w:bCs/>
          <w:sz w:val="20"/>
          <w:szCs w:val="20"/>
        </w:rPr>
      </w:pPr>
    </w:p>
    <w:p w:rsidR="00BA3429" w:rsidRPr="006E17FB" w:rsidRDefault="00BA3429" w:rsidP="00BA3429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BA3429" w:rsidRPr="00517339" w:rsidRDefault="00BA3429" w:rsidP="002A60AA">
      <w:pPr>
        <w:pStyle w:val="a3"/>
        <w:spacing w:before="80" w:after="80"/>
        <w:rPr>
          <w:sz w:val="22"/>
          <w:szCs w:val="22"/>
        </w:rPr>
      </w:pPr>
    </w:p>
    <w:sectPr w:rsidR="00BA3429" w:rsidRPr="00517339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6AE" w:rsidRDefault="000336AE">
      <w:r>
        <w:separator/>
      </w:r>
    </w:p>
  </w:endnote>
  <w:endnote w:type="continuationSeparator" w:id="0">
    <w:p w:rsidR="000336AE" w:rsidRDefault="0003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6AE" w:rsidRDefault="000336AE">
      <w:r>
        <w:separator/>
      </w:r>
    </w:p>
  </w:footnote>
  <w:footnote w:type="continuationSeparator" w:id="0">
    <w:p w:rsidR="000336AE" w:rsidRDefault="0003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336AE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124F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44E19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324BB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B7BBA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42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576E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59"/>
    <w:rsid w:val="00444E1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14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38</cp:revision>
  <dcterms:created xsi:type="dcterms:W3CDTF">2018-07-13T11:25:00Z</dcterms:created>
  <dcterms:modified xsi:type="dcterms:W3CDTF">2019-06-18T07:28:00Z</dcterms:modified>
</cp:coreProperties>
</file>